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9F890">
      <w:pPr>
        <w:pStyle w:val="2"/>
        <w:pageBreakBefore w:val="0"/>
        <w:kinsoku/>
        <w:wordWrap/>
        <w:overflowPunct w:val="0"/>
        <w:topLinePunct w:val="0"/>
        <w:bidi w:val="0"/>
        <w:spacing w:line="419" w:lineRule="exact"/>
        <w:ind w:right="1332"/>
        <w:jc w:val="both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黑体" w:cs="黑体"/>
          <w:b w:val="0"/>
          <w:bCs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 xml:space="preserve">  </w:t>
      </w:r>
    </w:p>
    <w:p w14:paraId="1C6EFCA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Times New Roman" w:hAnsi="Times New Roman" w:eastAsia="方正小标宋简体" w:cs="方正小标宋简体"/>
          <w:spacing w:val="-1"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pacing w:val="-1"/>
          <w:kern w:val="0"/>
          <w:sz w:val="44"/>
          <w:szCs w:val="44"/>
        </w:rPr>
        <w:t>浙江省第十</w:t>
      </w:r>
      <w:r>
        <w:rPr>
          <w:rFonts w:hint="eastAsia" w:ascii="Times New Roman" w:hAnsi="Times New Roman" w:eastAsia="方正小标宋简体" w:cs="方正小标宋简体"/>
          <w:spacing w:val="-1"/>
          <w:kern w:val="0"/>
          <w:sz w:val="44"/>
          <w:szCs w:val="44"/>
          <w:lang w:val="en-US" w:eastAsia="zh-CN"/>
        </w:rPr>
        <w:t>二</w:t>
      </w:r>
      <w:r>
        <w:rPr>
          <w:rFonts w:hint="eastAsia" w:ascii="Times New Roman" w:hAnsi="Times New Roman" w:eastAsia="方正小标宋简体" w:cs="方正小标宋简体"/>
          <w:spacing w:val="-1"/>
          <w:kern w:val="0"/>
          <w:sz w:val="44"/>
          <w:szCs w:val="44"/>
        </w:rPr>
        <w:t>届大学生法律职业能力竞赛</w:t>
      </w:r>
      <w:bookmarkStart w:id="0" w:name="_GoBack"/>
      <w:bookmarkEnd w:id="0"/>
    </w:p>
    <w:p w14:paraId="5833751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Times New Roman" w:hAnsi="Times New Roman" w:eastAsia="方正小标宋简体" w:cs="方正小标宋简体"/>
          <w:spacing w:val="-1"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pacing w:val="-1"/>
          <w:kern w:val="0"/>
          <w:sz w:val="44"/>
          <w:szCs w:val="44"/>
        </w:rPr>
        <w:t>模拟法庭类比赛注意事项</w:t>
      </w:r>
    </w:p>
    <w:p w14:paraId="0C137E68">
      <w:pPr>
        <w:pageBreakBefore w:val="0"/>
        <w:kinsoku/>
        <w:wordWrap/>
        <w:overflowPunct w:val="0"/>
        <w:topLinePunct w:val="0"/>
        <w:autoSpaceDE w:val="0"/>
        <w:autoSpaceDN w:val="0"/>
        <w:bidi w:val="0"/>
        <w:adjustRightInd w:val="0"/>
        <w:spacing w:line="360" w:lineRule="auto"/>
        <w:jc w:val="center"/>
        <w:textAlignment w:val="auto"/>
        <w:rPr>
          <w:rFonts w:hint="eastAsia" w:ascii="Times New Roman" w:hAnsi="Times New Roman" w:eastAsia="方正小标宋简体" w:cs="方正小标宋简体"/>
          <w:spacing w:val="-1"/>
          <w:kern w:val="0"/>
          <w:sz w:val="44"/>
          <w:szCs w:val="44"/>
        </w:rPr>
      </w:pPr>
    </w:p>
    <w:p w14:paraId="6A191CF5">
      <w:pPr>
        <w:pageBreakBefore w:val="0"/>
        <w:kinsoku/>
        <w:wordWrap/>
        <w:overflowPunct w:val="0"/>
        <w:topLinePunct w:val="0"/>
        <w:autoSpaceDE w:val="0"/>
        <w:autoSpaceDN w:val="0"/>
        <w:bidi w:val="0"/>
        <w:adjustRightInd w:val="0"/>
        <w:spacing w:line="360" w:lineRule="auto"/>
        <w:ind w:firstLine="636" w:firstLineChars="200"/>
        <w:jc w:val="left"/>
        <w:textAlignment w:val="auto"/>
        <w:rPr>
          <w:rFonts w:ascii="Times New Roman" w:hAnsi="Times New Roman" w:eastAsia="黑体" w:cs="黑体"/>
          <w:spacing w:val="-1"/>
          <w:kern w:val="0"/>
          <w:sz w:val="32"/>
          <w:szCs w:val="32"/>
        </w:rPr>
      </w:pPr>
      <w:r>
        <w:rPr>
          <w:rFonts w:hint="eastAsia" w:ascii="Times New Roman" w:hAnsi="Times New Roman" w:eastAsia="黑体" w:cs="黑体"/>
          <w:spacing w:val="-1"/>
          <w:kern w:val="0"/>
          <w:sz w:val="32"/>
          <w:szCs w:val="32"/>
        </w:rPr>
        <w:t>一、抽签</w:t>
      </w:r>
    </w:p>
    <w:p w14:paraId="58A78C73">
      <w:pPr>
        <w:pageBreakBefore w:val="0"/>
        <w:kinsoku/>
        <w:wordWrap/>
        <w:overflowPunct w:val="0"/>
        <w:topLinePunct w:val="0"/>
        <w:autoSpaceDE w:val="0"/>
        <w:autoSpaceDN w:val="0"/>
        <w:bidi w:val="0"/>
        <w:adjustRightInd w:val="0"/>
        <w:spacing w:line="360" w:lineRule="auto"/>
        <w:ind w:firstLine="628" w:firstLineChars="200"/>
        <w:textAlignment w:val="auto"/>
        <w:rPr>
          <w:rFonts w:ascii="Times New Roman" w:hAnsi="Times New Roman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spacing w:val="-3"/>
          <w:kern w:val="0"/>
          <w:sz w:val="32"/>
          <w:szCs w:val="32"/>
        </w:rPr>
        <w:t>本次竞赛抽签签号为4位数，由两个字母和两个数字组成，第一位字母代表参赛队所在组（A组和B组），第二位字母代表参赛队角色（Y为原告、B为被告），第3-4位为数值代表参赛队出场的顺序。如AY01代表A组第一支出场的队伍，角色为原告。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highlight w:val="none"/>
        </w:rPr>
        <w:t>第</w:t>
      </w:r>
      <w:r>
        <w:rPr>
          <w:rFonts w:hint="eastAsia" w:ascii="Times New Roman" w:hAnsi="Times New Roman" w:eastAsia="仿宋_GB2312" w:cs="仿宋_GB2312"/>
          <w:spacing w:val="-3"/>
          <w:kern w:val="0"/>
          <w:sz w:val="32"/>
          <w:szCs w:val="32"/>
          <w:highlight w:val="none"/>
        </w:rPr>
        <w:t>一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highlight w:val="none"/>
        </w:rPr>
        <w:t>轮小组</w:t>
      </w:r>
      <w:r>
        <w:rPr>
          <w:rFonts w:hint="eastAsia" w:ascii="Times New Roman" w:hAnsi="Times New Roman" w:eastAsia="仿宋_GB2312" w:cs="仿宋_GB2312"/>
          <w:spacing w:val="-3"/>
          <w:kern w:val="0"/>
          <w:sz w:val="32"/>
          <w:szCs w:val="32"/>
          <w:highlight w:val="none"/>
        </w:rPr>
        <w:t>赛按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highlight w:val="none"/>
        </w:rPr>
        <w:t>照抽签</w:t>
      </w:r>
      <w:r>
        <w:rPr>
          <w:rFonts w:hint="eastAsia" w:ascii="Times New Roman" w:hAnsi="Times New Roman" w:eastAsia="仿宋_GB2312" w:cs="仿宋_GB2312"/>
          <w:spacing w:val="-3"/>
          <w:kern w:val="0"/>
          <w:sz w:val="32"/>
          <w:szCs w:val="32"/>
          <w:highlight w:val="none"/>
        </w:rPr>
        <w:t>签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highlight w:val="none"/>
        </w:rPr>
        <w:t>号顺</w:t>
      </w:r>
      <w:r>
        <w:rPr>
          <w:rFonts w:hint="eastAsia" w:ascii="Times New Roman" w:hAnsi="Times New Roman" w:eastAsia="仿宋_GB2312" w:cs="仿宋_GB2312"/>
          <w:spacing w:val="-3"/>
          <w:kern w:val="0"/>
          <w:sz w:val="32"/>
          <w:szCs w:val="32"/>
          <w:highlight w:val="none"/>
        </w:rPr>
        <w:t>序进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highlight w:val="none"/>
        </w:rPr>
        <w:t>行</w:t>
      </w:r>
      <w:r>
        <w:rPr>
          <w:rFonts w:hint="eastAsia" w:ascii="Times New Roman" w:hAnsi="Times New Roman" w:eastAsia="仿宋_GB2312" w:cs="仿宋_GB2312"/>
          <w:spacing w:val="-93"/>
          <w:kern w:val="0"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仿宋_GB2312" w:cs="仿宋_GB2312"/>
          <w:spacing w:val="-3"/>
          <w:kern w:val="0"/>
          <w:sz w:val="32"/>
          <w:szCs w:val="32"/>
          <w:highlight w:val="none"/>
        </w:rPr>
        <w:t>第</w:t>
      </w:r>
      <w:r>
        <w:rPr>
          <w:rFonts w:hint="eastAsia" w:ascii="Times New Roman" w:hAnsi="Times New Roman" w:eastAsia="仿宋_GB2312" w:cs="仿宋_GB2312"/>
          <w:spacing w:val="-1"/>
          <w:kern w:val="0"/>
          <w:sz w:val="32"/>
          <w:szCs w:val="32"/>
          <w:highlight w:val="none"/>
        </w:rPr>
        <w:t>二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highlight w:val="none"/>
        </w:rPr>
        <w:t>轮冠军</w:t>
      </w:r>
      <w:r>
        <w:rPr>
          <w:rFonts w:hint="eastAsia" w:ascii="Times New Roman" w:hAnsi="Times New Roman" w:eastAsia="仿宋_GB2312" w:cs="仿宋_GB2312"/>
          <w:spacing w:val="-3"/>
          <w:kern w:val="0"/>
          <w:sz w:val="32"/>
          <w:szCs w:val="32"/>
          <w:highlight w:val="none"/>
        </w:rPr>
        <w:t>赛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highlight w:val="none"/>
        </w:rPr>
        <w:t>由</w:t>
      </w:r>
      <w:r>
        <w:rPr>
          <w:rFonts w:hint="eastAsia" w:ascii="Times New Roman" w:hAnsi="Times New Roman" w:eastAsia="仿宋_GB2312" w:cs="仿宋_GB2312"/>
          <w:spacing w:val="-3"/>
          <w:kern w:val="0"/>
          <w:sz w:val="32"/>
          <w:szCs w:val="32"/>
          <w:highlight w:val="none"/>
        </w:rPr>
        <w:t>各小组前两名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highlight w:val="none"/>
        </w:rPr>
        <w:t>队</w:t>
      </w:r>
      <w:r>
        <w:rPr>
          <w:rFonts w:hint="eastAsia" w:ascii="Times New Roman" w:hAnsi="Times New Roman" w:eastAsia="仿宋_GB2312" w:cs="仿宋_GB2312"/>
          <w:spacing w:val="-2"/>
          <w:kern w:val="0"/>
          <w:sz w:val="32"/>
          <w:szCs w:val="32"/>
          <w:highlight w:val="none"/>
        </w:rPr>
        <w:t>伍现场抽签决定角色。</w:t>
      </w:r>
    </w:p>
    <w:p w14:paraId="6B0CC041">
      <w:pPr>
        <w:pageBreakBefore w:val="0"/>
        <w:kinsoku/>
        <w:wordWrap/>
        <w:overflowPunct w:val="0"/>
        <w:topLinePunct w:val="0"/>
        <w:autoSpaceDE w:val="0"/>
        <w:autoSpaceDN w:val="0"/>
        <w:bidi w:val="0"/>
        <w:adjustRightInd w:val="0"/>
        <w:spacing w:line="360" w:lineRule="auto"/>
        <w:ind w:firstLine="636" w:firstLineChars="200"/>
        <w:jc w:val="left"/>
        <w:textAlignment w:val="auto"/>
        <w:rPr>
          <w:rFonts w:ascii="Times New Roman" w:hAnsi="Times New Roman" w:eastAsia="黑体" w:cs="黑体"/>
          <w:spacing w:val="-1"/>
          <w:kern w:val="0"/>
          <w:sz w:val="32"/>
          <w:szCs w:val="32"/>
        </w:rPr>
      </w:pPr>
      <w:r>
        <w:rPr>
          <w:rFonts w:hint="eastAsia" w:ascii="Times New Roman" w:hAnsi="Times New Roman" w:eastAsia="黑体" w:cs="黑体"/>
          <w:spacing w:val="-1"/>
          <w:kern w:val="0"/>
          <w:sz w:val="32"/>
          <w:szCs w:val="32"/>
        </w:rPr>
        <w:t>二、</w:t>
      </w:r>
      <w:r>
        <w:rPr>
          <w:rFonts w:hint="eastAsia" w:ascii="Times New Roman" w:hAnsi="Times New Roman" w:eastAsia="黑体" w:cs="黑体"/>
          <w:spacing w:val="-1"/>
          <w:kern w:val="0"/>
          <w:sz w:val="32"/>
          <w:szCs w:val="32"/>
          <w:lang w:val="en-US" w:eastAsia="zh-CN"/>
        </w:rPr>
        <w:t>诉讼</w:t>
      </w:r>
      <w:r>
        <w:rPr>
          <w:rFonts w:hint="eastAsia" w:ascii="Times New Roman" w:hAnsi="Times New Roman" w:eastAsia="黑体" w:cs="黑体"/>
          <w:spacing w:val="-1"/>
          <w:kern w:val="0"/>
          <w:sz w:val="32"/>
          <w:szCs w:val="32"/>
        </w:rPr>
        <w:t>文书</w:t>
      </w:r>
    </w:p>
    <w:p w14:paraId="599E06B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360" w:lineRule="auto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highlight w:val="none"/>
        </w:rPr>
        <w:t>为确保模拟法庭活动顺利进行及评判的公平公正，请所有参赛队伍严格遵守以下文书提交要求。各队需按规定格式和时限提交所有必需的诉讼文书材料（如起诉状、答辩状、证据清单及证据材料等）。所有提交的材料将被视为最终版本，一经提交不得以任何理由要求变更或补充内容。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highlight w:val="none"/>
          <w:lang w:val="en-US" w:eastAsia="zh-CN"/>
        </w:rPr>
        <w:t>所有材料将由秘书处统一提交给评委，不允许各参赛队补充提交任何材料。</w:t>
      </w:r>
    </w:p>
    <w:p w14:paraId="4AA2FCC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360" w:lineRule="auto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highlight w:val="none"/>
        </w:rPr>
        <w:t>在比赛过程中，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highlight w:val="none"/>
          <w:lang w:val="en-US" w:eastAsia="zh-CN"/>
        </w:rPr>
        <w:t>双方应基于赛题</w:t>
      </w:r>
      <w:r>
        <w:rPr>
          <w:rFonts w:hint="default" w:ascii="Times New Roman" w:hAnsi="Times New Roman" w:eastAsia="仿宋_GB2312" w:cs="仿宋_GB2312"/>
          <w:kern w:val="0"/>
          <w:sz w:val="32"/>
          <w:szCs w:val="32"/>
          <w:highlight w:val="none"/>
          <w:lang w:val="en-US" w:eastAsia="zh-CN"/>
        </w:rPr>
        <w:t>所确定的事实与己方提供的书状基础上进行法律辩论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仿宋_GB2312"/>
          <w:kern w:val="0"/>
          <w:sz w:val="32"/>
          <w:szCs w:val="32"/>
          <w:highlight w:val="none"/>
          <w:lang w:val="en-US" w:eastAsia="zh-CN"/>
        </w:rPr>
        <w:t>模拟审判程序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highlight w:val="none"/>
          <w:lang w:val="en-US" w:eastAsia="zh-CN"/>
        </w:rPr>
        <w:t>，不得臆造、歪曲，不得补充新的证据，不得脱离已提交的文书材料。</w:t>
      </w:r>
      <w:r>
        <w:rPr>
          <w:rFonts w:hint="default" w:ascii="Times New Roman" w:hAnsi="Times New Roman" w:eastAsia="仿宋_GB2312" w:cs="仿宋_GB2312"/>
          <w:kern w:val="0"/>
          <w:sz w:val="32"/>
          <w:szCs w:val="32"/>
          <w:highlight w:val="none"/>
          <w:lang w:val="en-US" w:eastAsia="zh-CN"/>
        </w:rPr>
        <w:t>双方提交的书状应作为双方辩论结果的考量因素之一。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highlight w:val="none"/>
        </w:rPr>
        <w:t>请各参赛队伍务必高度重视文书的准备工作，确保内容的准确性和完整性，并严格遵守组委会设定的所有材料提交截止时间。</w:t>
      </w:r>
    </w:p>
    <w:p w14:paraId="03EC3CD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360" w:lineRule="auto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highlight w:val="none"/>
          <w:lang w:val="en-US" w:eastAsia="zh-CN"/>
        </w:rPr>
        <w:t>书状格式如下：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highlight w:val="none"/>
        </w:rPr>
        <w:t>书状（包括封面与内文）长宽标准为 A4 规格，全文应以计算机打字撰写，双面打印，以订书钉装订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highlight w:val="none"/>
          <w:lang w:val="en-US" w:eastAsia="zh-CN"/>
        </w:rPr>
        <w:t>或者胶装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highlight w:val="none"/>
        </w:rPr>
        <w:t>，不得使用穿孔活页或其它方式。字形应使用宋体，字体大小为五号。行距以一倍宽（single space）为标准。</w:t>
      </w:r>
    </w:p>
    <w:p w14:paraId="0BFE409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  <w:highlight w:val="none"/>
        </w:rPr>
        <w:t>封面需注明“队伍编号”与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>起诉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  <w:highlight w:val="none"/>
        </w:rPr>
        <w:t>方、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>被诉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  <w:highlight w:val="none"/>
        </w:rPr>
        <w:t>方。</w:t>
      </w:r>
    </w:p>
    <w:p w14:paraId="4BD0F14F">
      <w:pPr>
        <w:pageBreakBefore w:val="0"/>
        <w:kinsoku/>
        <w:wordWrap/>
        <w:overflowPunct w:val="0"/>
        <w:topLinePunct w:val="0"/>
        <w:autoSpaceDE w:val="0"/>
        <w:autoSpaceDN w:val="0"/>
        <w:bidi w:val="0"/>
        <w:adjustRightInd w:val="0"/>
        <w:spacing w:line="360" w:lineRule="auto"/>
        <w:ind w:firstLine="632" w:firstLineChars="200"/>
        <w:jc w:val="left"/>
        <w:textAlignment w:val="auto"/>
        <w:rPr>
          <w:rFonts w:ascii="Times New Roman" w:hAnsi="Times New Roman" w:eastAsia="黑体" w:cs="黑体"/>
          <w:b w:val="0"/>
          <w:bCs w:val="0"/>
          <w:spacing w:val="-2"/>
          <w:kern w:val="0"/>
          <w:sz w:val="32"/>
          <w:szCs w:val="32"/>
        </w:rPr>
      </w:pPr>
      <w:r>
        <w:rPr>
          <w:rFonts w:hint="eastAsia" w:ascii="Times New Roman" w:hAnsi="Times New Roman" w:eastAsia="黑体" w:cs="黑体"/>
          <w:b w:val="0"/>
          <w:bCs w:val="0"/>
          <w:spacing w:val="-2"/>
          <w:kern w:val="0"/>
          <w:sz w:val="32"/>
          <w:szCs w:val="32"/>
        </w:rPr>
        <w:t>三、证据材料</w:t>
      </w:r>
    </w:p>
    <w:p w14:paraId="7EED6539">
      <w:pPr>
        <w:pageBreakBefore w:val="0"/>
        <w:kinsoku/>
        <w:wordWrap/>
        <w:overflowPunct w:val="0"/>
        <w:topLinePunct w:val="0"/>
        <w:autoSpaceDE w:val="0"/>
        <w:autoSpaceDN w:val="0"/>
        <w:bidi w:val="0"/>
        <w:adjustRightInd w:val="0"/>
        <w:spacing w:line="360" w:lineRule="auto"/>
        <w:ind w:firstLine="640" w:firstLineChars="200"/>
        <w:textAlignment w:val="auto"/>
        <w:rPr>
          <w:rFonts w:ascii="Times New Roman" w:hAnsi="Times New Roman" w:eastAsia="仿宋_GB2312" w:cs="仿宋_GB2312"/>
          <w:b w:val="0"/>
          <w:bCs w:val="0"/>
          <w:spacing w:val="-1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  <w:highlight w:val="none"/>
        </w:rPr>
        <w:t>参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  <w:highlight w:val="none"/>
        </w:rPr>
        <w:t>赛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  <w:highlight w:val="none"/>
        </w:rPr>
        <w:t>双方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  <w:highlight w:val="none"/>
        </w:rPr>
        <w:t>可有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  <w:highlight w:val="none"/>
        </w:rPr>
        <w:t>选择的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  <w:highlight w:val="none"/>
        </w:rPr>
        <w:t>使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  <w:highlight w:val="none"/>
        </w:rPr>
        <w:t>用竞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  <w:highlight w:val="none"/>
        </w:rPr>
        <w:t>赛办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  <w:highlight w:val="none"/>
        </w:rPr>
        <w:t>公室提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  <w:highlight w:val="none"/>
        </w:rPr>
        <w:t>供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  <w:highlight w:val="none"/>
        </w:rPr>
        <w:t>的证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  <w:highlight w:val="none"/>
        </w:rPr>
        <w:t>据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  <w:highlight w:val="none"/>
        </w:rPr>
        <w:t>但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  <w:highlight w:val="none"/>
        </w:rPr>
        <w:t>文书上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  <w:highlight w:val="none"/>
        </w:rPr>
        <w:t>交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  <w:highlight w:val="none"/>
        </w:rPr>
        <w:t>后</w:t>
      </w:r>
      <w:r>
        <w:rPr>
          <w:rFonts w:hint="eastAsia" w:ascii="Times New Roman" w:hAnsi="Times New Roman" w:eastAsia="仿宋_GB2312" w:cs="仿宋_GB2312"/>
          <w:b w:val="0"/>
          <w:bCs w:val="0"/>
          <w:spacing w:val="-1"/>
          <w:kern w:val="0"/>
          <w:sz w:val="32"/>
          <w:szCs w:val="32"/>
          <w:highlight w:val="none"/>
        </w:rPr>
        <w:t>不得新增证据。</w:t>
      </w:r>
    </w:p>
    <w:p w14:paraId="54795646">
      <w:pPr>
        <w:pageBreakBefore w:val="0"/>
        <w:kinsoku/>
        <w:wordWrap/>
        <w:overflowPunct w:val="0"/>
        <w:topLinePunct w:val="0"/>
        <w:autoSpaceDE w:val="0"/>
        <w:autoSpaceDN w:val="0"/>
        <w:bidi w:val="0"/>
        <w:adjustRightInd w:val="0"/>
        <w:spacing w:line="360" w:lineRule="auto"/>
        <w:ind w:firstLine="636" w:firstLineChars="200"/>
        <w:jc w:val="left"/>
        <w:textAlignment w:val="auto"/>
        <w:rPr>
          <w:rFonts w:ascii="Times New Roman" w:hAnsi="Times New Roman" w:eastAsia="黑体" w:cs="黑体"/>
          <w:b w:val="0"/>
          <w:bCs w:val="0"/>
          <w:spacing w:val="-1"/>
          <w:kern w:val="0"/>
          <w:sz w:val="32"/>
          <w:szCs w:val="32"/>
        </w:rPr>
      </w:pPr>
      <w:r>
        <w:rPr>
          <w:rFonts w:hint="eastAsia" w:ascii="Times New Roman" w:hAnsi="Times New Roman" w:eastAsia="黑体" w:cs="黑体"/>
          <w:b w:val="0"/>
          <w:bCs w:val="0"/>
          <w:spacing w:val="-1"/>
          <w:kern w:val="0"/>
          <w:sz w:val="32"/>
          <w:szCs w:val="32"/>
        </w:rPr>
        <w:t>四、人员安排</w:t>
      </w:r>
    </w:p>
    <w:p w14:paraId="385770C1">
      <w:pPr>
        <w:pageBreakBefore w:val="0"/>
        <w:kinsoku/>
        <w:wordWrap/>
        <w:overflowPunct w:val="0"/>
        <w:topLinePunct w:val="0"/>
        <w:autoSpaceDE w:val="0"/>
        <w:autoSpaceDN w:val="0"/>
        <w:bidi w:val="0"/>
        <w:adjustRightInd w:val="0"/>
        <w:spacing w:line="360" w:lineRule="auto"/>
        <w:ind w:firstLine="640" w:firstLineChars="200"/>
        <w:jc w:val="left"/>
        <w:textAlignment w:val="auto"/>
        <w:rPr>
          <w:rFonts w:ascii="Times New Roman" w:hAnsi="Times New Roman" w:eastAsia="仿宋_GB2312" w:cs="仿宋_GB2312"/>
          <w:b w:val="0"/>
          <w:bCs w:val="0"/>
          <w:spacing w:val="-1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每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场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比赛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每支队</w:t>
      </w:r>
      <w:r>
        <w:rPr>
          <w:rFonts w:hint="eastAsia" w:ascii="Times New Roman" w:hAnsi="Times New Roman" w:eastAsia="仿宋_GB2312" w:cs="仿宋_GB2312"/>
          <w:b w:val="0"/>
          <w:bCs w:val="0"/>
          <w:spacing w:val="2"/>
          <w:kern w:val="0"/>
          <w:sz w:val="32"/>
          <w:szCs w:val="32"/>
        </w:rPr>
        <w:t>伍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上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场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参赛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人员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限定为</w:t>
      </w:r>
      <w:r>
        <w:rPr>
          <w:rFonts w:ascii="Times New Roman" w:hAnsi="Times New Roman" w:eastAsia="仿宋_GB2312" w:cs="仿宋_GB2312"/>
          <w:b w:val="0"/>
          <w:bCs w:val="0"/>
          <w:kern w:val="0"/>
          <w:sz w:val="32"/>
          <w:szCs w:val="32"/>
        </w:rPr>
        <w:t>3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人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书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记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员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等司法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辅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助</w:t>
      </w:r>
      <w:r>
        <w:rPr>
          <w:rFonts w:hint="eastAsia" w:ascii="Times New Roman" w:hAnsi="Times New Roman" w:eastAsia="仿宋_GB2312" w:cs="仿宋_GB2312"/>
          <w:b w:val="0"/>
          <w:bCs w:val="0"/>
          <w:spacing w:val="-1"/>
          <w:kern w:val="0"/>
          <w:sz w:val="32"/>
          <w:szCs w:val="32"/>
        </w:rPr>
        <w:t>人员由承办方提供。</w:t>
      </w:r>
    </w:p>
    <w:p w14:paraId="4DBA5E0E">
      <w:pPr>
        <w:pageBreakBefore w:val="0"/>
        <w:kinsoku/>
        <w:wordWrap/>
        <w:overflowPunct w:val="0"/>
        <w:topLinePunct w:val="0"/>
        <w:autoSpaceDE w:val="0"/>
        <w:autoSpaceDN w:val="0"/>
        <w:bidi w:val="0"/>
        <w:adjustRightInd w:val="0"/>
        <w:spacing w:line="360" w:lineRule="auto"/>
        <w:ind w:firstLine="636" w:firstLineChars="200"/>
        <w:jc w:val="left"/>
        <w:textAlignment w:val="auto"/>
        <w:rPr>
          <w:rFonts w:ascii="Times New Roman" w:hAnsi="Times New Roman" w:eastAsia="黑体" w:cs="黑体"/>
          <w:b w:val="0"/>
          <w:bCs w:val="0"/>
          <w:spacing w:val="-1"/>
          <w:kern w:val="0"/>
          <w:sz w:val="32"/>
          <w:szCs w:val="32"/>
        </w:rPr>
      </w:pPr>
      <w:r>
        <w:rPr>
          <w:rFonts w:hint="eastAsia" w:ascii="Times New Roman" w:hAnsi="Times New Roman" w:eastAsia="黑体" w:cs="黑体"/>
          <w:b w:val="0"/>
          <w:bCs w:val="0"/>
          <w:spacing w:val="-1"/>
          <w:kern w:val="0"/>
          <w:sz w:val="32"/>
          <w:szCs w:val="32"/>
        </w:rPr>
        <w:t>五、比赛形式</w:t>
      </w:r>
    </w:p>
    <w:p w14:paraId="28E24793">
      <w:pPr>
        <w:pageBreakBefore w:val="0"/>
        <w:kinsoku/>
        <w:wordWrap/>
        <w:overflowPunct w:val="0"/>
        <w:topLinePunct w:val="0"/>
        <w:autoSpaceDE w:val="0"/>
        <w:autoSpaceDN w:val="0"/>
        <w:bidi w:val="0"/>
        <w:adjustRightInd w:val="0"/>
        <w:spacing w:line="360" w:lineRule="auto"/>
        <w:ind w:firstLine="640" w:firstLineChars="200"/>
        <w:jc w:val="left"/>
        <w:textAlignment w:val="auto"/>
        <w:rPr>
          <w:rFonts w:ascii="Times New Roman" w:hAnsi="Times New Roman" w:eastAsia="仿宋_GB2312" w:cs="仿宋_GB2312"/>
          <w:b w:val="0"/>
          <w:bCs w:val="0"/>
          <w:spacing w:val="-1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模拟法庭比赛为匿名形式，参加现场比赛的队伍在比赛过程中，不得通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过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语言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或文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字透漏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所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在院校</w:t>
      </w:r>
      <w:r>
        <w:rPr>
          <w:rFonts w:hint="eastAsia" w:ascii="Times New Roman" w:hAnsi="Times New Roman" w:eastAsia="仿宋_GB2312" w:cs="仿宋_GB2312"/>
          <w:b w:val="0"/>
          <w:bCs w:val="0"/>
          <w:spacing w:val="-51"/>
          <w:kern w:val="0"/>
          <w:sz w:val="32"/>
          <w:szCs w:val="32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队伍及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队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员信息</w:t>
      </w:r>
      <w:r>
        <w:rPr>
          <w:rFonts w:hint="eastAsia" w:ascii="Times New Roman" w:hAnsi="Times New Roman" w:eastAsia="仿宋_GB2312" w:cs="仿宋_GB2312"/>
          <w:b w:val="0"/>
          <w:bCs w:val="0"/>
          <w:spacing w:val="-51"/>
          <w:kern w:val="0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不得穿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着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或佩</w:t>
      </w:r>
      <w:r>
        <w:rPr>
          <w:rFonts w:hint="eastAsia" w:ascii="Times New Roman" w:hAnsi="Times New Roman" w:eastAsia="仿宋_GB2312" w:cs="仿宋_GB2312"/>
          <w:b w:val="0"/>
          <w:bCs w:val="0"/>
          <w:spacing w:val="-5"/>
          <w:kern w:val="0"/>
          <w:sz w:val="32"/>
          <w:szCs w:val="32"/>
        </w:rPr>
        <w:t>戴含有所在院校、队伍及队员信息的服装、饰物、牌证、字样、旗帜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等</w:t>
      </w:r>
      <w:r>
        <w:rPr>
          <w:rFonts w:hint="eastAsia" w:ascii="Times New Roman" w:hAnsi="Times New Roman" w:eastAsia="仿宋_GB2312" w:cs="仿宋_GB2312"/>
          <w:b w:val="0"/>
          <w:bCs w:val="0"/>
          <w:spacing w:val="-25"/>
          <w:kern w:val="0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公安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政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法类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院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校不得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穿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着制服</w:t>
      </w:r>
      <w:r>
        <w:rPr>
          <w:rFonts w:hint="eastAsia" w:ascii="Times New Roman" w:hAnsi="Times New Roman" w:eastAsia="仿宋_GB2312" w:cs="仿宋_GB2312"/>
          <w:b w:val="0"/>
          <w:bCs w:val="0"/>
          <w:spacing w:val="-27"/>
          <w:kern w:val="0"/>
          <w:sz w:val="32"/>
          <w:szCs w:val="32"/>
        </w:rPr>
        <w:t>。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如有违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规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行为</w:t>
      </w:r>
      <w:r>
        <w:rPr>
          <w:rFonts w:hint="eastAsia" w:ascii="Times New Roman" w:hAnsi="Times New Roman" w:eastAsia="仿宋_GB2312" w:cs="仿宋_GB2312"/>
          <w:b w:val="0"/>
          <w:bCs w:val="0"/>
          <w:spacing w:val="-24"/>
          <w:kern w:val="0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一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经发现</w:t>
      </w:r>
      <w:r>
        <w:rPr>
          <w:rFonts w:hint="eastAsia" w:ascii="Times New Roman" w:hAnsi="Times New Roman" w:eastAsia="仿宋_GB2312" w:cs="仿宋_GB2312"/>
          <w:b w:val="0"/>
          <w:bCs w:val="0"/>
          <w:spacing w:val="-24"/>
          <w:kern w:val="0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依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照</w:t>
      </w:r>
      <w:r>
        <w:rPr>
          <w:rFonts w:hint="eastAsia" w:ascii="Times New Roman" w:hAnsi="Times New Roman" w:eastAsia="仿宋_GB2312" w:cs="仿宋_GB2312"/>
          <w:b w:val="0"/>
          <w:bCs w:val="0"/>
          <w:spacing w:val="-1"/>
          <w:kern w:val="0"/>
          <w:sz w:val="32"/>
          <w:szCs w:val="32"/>
        </w:rPr>
        <w:t>竞赛规则处理。</w:t>
      </w:r>
    </w:p>
    <w:p w14:paraId="0587B590">
      <w:pPr>
        <w:pageBreakBefore w:val="0"/>
        <w:kinsoku/>
        <w:wordWrap/>
        <w:overflowPunct w:val="0"/>
        <w:topLinePunct w:val="0"/>
        <w:autoSpaceDE w:val="0"/>
        <w:autoSpaceDN w:val="0"/>
        <w:bidi w:val="0"/>
        <w:adjustRightInd w:val="0"/>
        <w:spacing w:line="360" w:lineRule="auto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pacing w:val="-1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出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于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难易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度和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公平评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审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角度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考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虑</w:t>
      </w:r>
      <w:r>
        <w:rPr>
          <w:rFonts w:hint="eastAsia" w:ascii="Times New Roman" w:hAnsi="Times New Roman" w:eastAsia="仿宋_GB2312" w:cs="仿宋_GB2312"/>
          <w:b w:val="0"/>
          <w:bCs w:val="0"/>
          <w:spacing w:val="-97"/>
          <w:kern w:val="0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本届模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拟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法庭选取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同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一个案件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进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行比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赛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比赛过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程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不予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公开</w:t>
      </w:r>
      <w:r>
        <w:rPr>
          <w:rFonts w:hint="eastAsia" w:ascii="Times New Roman" w:hAnsi="Times New Roman" w:eastAsia="仿宋_GB2312" w:cs="仿宋_GB2312"/>
          <w:b w:val="0"/>
          <w:bCs w:val="0"/>
          <w:spacing w:val="-31"/>
          <w:kern w:val="0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不安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排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参赛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队成</w:t>
      </w:r>
      <w:r>
        <w:rPr>
          <w:rFonts w:hint="eastAsia" w:ascii="Times New Roman" w:hAnsi="Times New Roman" w:eastAsia="仿宋_GB2312" w:cs="仿宋_GB2312"/>
          <w:b w:val="0"/>
          <w:bCs w:val="0"/>
          <w:spacing w:val="-32"/>
          <w:kern w:val="0"/>
          <w:sz w:val="32"/>
          <w:szCs w:val="32"/>
        </w:rPr>
        <w:t>员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（指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导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老师和参赛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队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员</w:t>
      </w:r>
      <w:r>
        <w:rPr>
          <w:rFonts w:hint="eastAsia" w:ascii="Times New Roman" w:hAnsi="Times New Roman" w:eastAsia="仿宋_GB2312" w:cs="仿宋_GB2312"/>
          <w:b w:val="0"/>
          <w:bCs w:val="0"/>
          <w:spacing w:val="-32"/>
          <w:kern w:val="0"/>
          <w:sz w:val="32"/>
          <w:szCs w:val="32"/>
        </w:rPr>
        <w:t>）</w:t>
      </w:r>
      <w:r>
        <w:rPr>
          <w:rFonts w:hint="eastAsia" w:ascii="Times New Roman" w:hAnsi="Times New Roman" w:eastAsia="仿宋_GB2312" w:cs="仿宋_GB2312"/>
          <w:b w:val="0"/>
          <w:bCs w:val="0"/>
          <w:spacing w:val="-34"/>
          <w:kern w:val="0"/>
          <w:sz w:val="32"/>
          <w:szCs w:val="32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评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委以外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人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员旁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听</w:t>
      </w:r>
      <w:r>
        <w:rPr>
          <w:rFonts w:hint="eastAsia" w:ascii="Times New Roman" w:hAnsi="Times New Roman" w:eastAsia="仿宋_GB2312" w:cs="仿宋_GB2312"/>
          <w:b w:val="0"/>
          <w:bCs w:val="0"/>
          <w:spacing w:val="-34"/>
          <w:kern w:val="0"/>
          <w:sz w:val="32"/>
          <w:szCs w:val="32"/>
        </w:rPr>
        <w:t>。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拟入场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旁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听的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符合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条件的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人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员请提前准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备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好证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件以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备查</w:t>
      </w:r>
      <w:r>
        <w:rPr>
          <w:rFonts w:hint="eastAsia" w:ascii="Times New Roman" w:hAnsi="Times New Roman" w:eastAsia="仿宋_GB2312" w:cs="仿宋_GB2312"/>
          <w:b w:val="0"/>
          <w:bCs w:val="0"/>
          <w:spacing w:val="-32"/>
          <w:kern w:val="0"/>
          <w:sz w:val="32"/>
          <w:szCs w:val="32"/>
        </w:rPr>
        <w:t>验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（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指导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老师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请同时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出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示身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份证</w:t>
      </w:r>
      <w:r>
        <w:rPr>
          <w:rFonts w:hint="eastAsia" w:ascii="Times New Roman" w:hAnsi="Times New Roman" w:eastAsia="仿宋_GB2312" w:cs="仿宋_GB2312"/>
          <w:b w:val="0"/>
          <w:bCs w:val="0"/>
          <w:spacing w:val="-32"/>
          <w:kern w:val="0"/>
          <w:sz w:val="32"/>
          <w:szCs w:val="32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工作</w:t>
      </w:r>
      <w:r>
        <w:rPr>
          <w:rFonts w:hint="eastAsia" w:ascii="Times New Roman" w:hAnsi="Times New Roman" w:eastAsia="仿宋_GB2312" w:cs="仿宋_GB2312"/>
          <w:b w:val="0"/>
          <w:bCs w:val="0"/>
          <w:spacing w:val="-2"/>
          <w:kern w:val="0"/>
          <w:sz w:val="32"/>
          <w:szCs w:val="32"/>
        </w:rPr>
        <w:t>证</w:t>
      </w:r>
      <w:r>
        <w:rPr>
          <w:rFonts w:hint="eastAsia" w:ascii="Times New Roman" w:hAnsi="Times New Roman" w:eastAsia="仿宋_GB2312" w:cs="仿宋_GB2312"/>
          <w:b w:val="0"/>
          <w:bCs w:val="0"/>
          <w:spacing w:val="-2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b w:val="0"/>
          <w:bCs w:val="0"/>
          <w:spacing w:val="-32"/>
          <w:kern w:val="0"/>
          <w:sz w:val="32"/>
          <w:szCs w:val="32"/>
        </w:rPr>
        <w:t>参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赛队员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请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同时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出示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身份证</w:t>
      </w:r>
      <w:r>
        <w:rPr>
          <w:rFonts w:hint="eastAsia" w:ascii="Times New Roman" w:hAnsi="Times New Roman" w:eastAsia="仿宋_GB2312" w:cs="仿宋_GB2312"/>
          <w:b w:val="0"/>
          <w:bCs w:val="0"/>
          <w:spacing w:val="-34"/>
          <w:kern w:val="0"/>
          <w:sz w:val="32"/>
          <w:szCs w:val="32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学生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证</w:t>
      </w:r>
      <w:r>
        <w:rPr>
          <w:rFonts w:hint="eastAsia" w:ascii="Times New Roman" w:hAnsi="Times New Roman" w:eastAsia="仿宋_GB2312" w:cs="仿宋_GB2312"/>
          <w:b w:val="0"/>
          <w:bCs w:val="0"/>
          <w:spacing w:val="-34"/>
          <w:kern w:val="0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双专业</w:t>
      </w:r>
      <w:r>
        <w:rPr>
          <w:rFonts w:hint="eastAsia" w:ascii="Times New Roman" w:hAnsi="Times New Roman" w:eastAsia="仿宋_GB2312" w:cs="仿宋_GB2312"/>
          <w:b w:val="0"/>
          <w:bCs w:val="0"/>
          <w:spacing w:val="-34"/>
          <w:kern w:val="0"/>
          <w:sz w:val="32"/>
          <w:szCs w:val="32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转专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业的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学生请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提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前开具加盖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学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校教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务处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公章的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证明材</w:t>
      </w:r>
      <w:r>
        <w:rPr>
          <w:rFonts w:hint="eastAsia" w:ascii="Times New Roman" w:hAnsi="Times New Roman" w:eastAsia="仿宋_GB2312" w:cs="仿宋_GB2312"/>
          <w:b w:val="0"/>
          <w:bCs w:val="0"/>
          <w:spacing w:val="1"/>
          <w:kern w:val="0"/>
          <w:sz w:val="32"/>
          <w:szCs w:val="32"/>
        </w:rPr>
        <w:t>料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纸质</w:t>
      </w:r>
      <w:r>
        <w:rPr>
          <w:rFonts w:hint="eastAsia" w:ascii="Times New Roman" w:hAnsi="Times New Roman" w:eastAsia="仿宋_GB2312" w:cs="仿宋_GB2312"/>
          <w:b w:val="0"/>
          <w:bCs w:val="0"/>
          <w:spacing w:val="2"/>
          <w:kern w:val="0"/>
          <w:sz w:val="32"/>
          <w:szCs w:val="32"/>
        </w:rPr>
        <w:t>版</w:t>
      </w:r>
      <w:r>
        <w:rPr>
          <w:rFonts w:hint="eastAsia" w:ascii="Times New Roman" w:hAnsi="Times New Roman" w:eastAsia="仿宋_GB2312" w:cs="仿宋_GB2312"/>
          <w:b w:val="0"/>
          <w:bCs w:val="0"/>
          <w:spacing w:val="2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证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件遗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失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者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请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抓紧时</w:t>
      </w:r>
      <w:r>
        <w:rPr>
          <w:rFonts w:hint="eastAsia" w:ascii="Times New Roman" w:hAnsi="Times New Roman" w:eastAsia="仿宋_GB2312" w:cs="仿宋_GB2312"/>
          <w:b w:val="0"/>
          <w:bCs w:val="0"/>
          <w:spacing w:val="-3"/>
          <w:kern w:val="0"/>
          <w:sz w:val="32"/>
          <w:szCs w:val="32"/>
        </w:rPr>
        <w:t>间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</w:rPr>
        <w:t>补</w:t>
      </w:r>
      <w:r>
        <w:rPr>
          <w:rFonts w:hint="eastAsia" w:ascii="Times New Roman" w:hAnsi="Times New Roman" w:eastAsia="仿宋_GB2312" w:cs="仿宋_GB2312"/>
          <w:b w:val="0"/>
          <w:bCs w:val="0"/>
          <w:spacing w:val="-1"/>
          <w:kern w:val="0"/>
          <w:sz w:val="32"/>
          <w:szCs w:val="32"/>
        </w:rPr>
        <w:t>办）。证件不全者禁止入场。第二轮比赛过程予以公开。</w:t>
      </w:r>
    </w:p>
    <w:p w14:paraId="2644C317">
      <w:pPr>
        <w:pageBreakBefore w:val="0"/>
        <w:kinsoku/>
        <w:wordWrap/>
        <w:overflowPunct w:val="0"/>
        <w:topLinePunct w:val="0"/>
        <w:autoSpaceDE w:val="0"/>
        <w:autoSpaceDN w:val="0"/>
        <w:bidi w:val="0"/>
        <w:adjustRightInd w:val="0"/>
        <w:spacing w:line="360" w:lineRule="auto"/>
        <w:ind w:firstLine="636" w:firstLineChars="200"/>
        <w:jc w:val="left"/>
        <w:textAlignment w:val="auto"/>
        <w:rPr>
          <w:rFonts w:ascii="Times New Roman" w:hAnsi="Times New Roman" w:eastAsia="黑体" w:cs="黑体"/>
          <w:b w:val="0"/>
          <w:bCs w:val="0"/>
          <w:spacing w:val="-1"/>
          <w:kern w:val="0"/>
          <w:sz w:val="32"/>
          <w:szCs w:val="32"/>
        </w:rPr>
      </w:pPr>
      <w:r>
        <w:rPr>
          <w:rFonts w:hint="eastAsia" w:ascii="Times New Roman" w:hAnsi="Times New Roman" w:eastAsia="黑体" w:cs="黑体"/>
          <w:b w:val="0"/>
          <w:bCs w:val="0"/>
          <w:spacing w:val="-1"/>
          <w:kern w:val="0"/>
          <w:sz w:val="32"/>
          <w:szCs w:val="32"/>
        </w:rPr>
        <w:t>六、比赛规则</w:t>
      </w:r>
    </w:p>
    <w:p w14:paraId="3E4C85F3">
      <w:pPr>
        <w:pageBreakBefore w:val="0"/>
        <w:kinsoku/>
        <w:wordWrap/>
        <w:overflowPunct w:val="0"/>
        <w:topLinePunct w:val="0"/>
        <w:autoSpaceDE w:val="0"/>
        <w:autoSpaceDN w:val="0"/>
        <w:bidi w:val="0"/>
        <w:adjustRightInd w:val="0"/>
        <w:spacing w:line="360" w:lineRule="auto"/>
        <w:ind w:firstLine="640" w:firstLineChars="200"/>
        <w:textAlignment w:val="auto"/>
        <w:rPr>
          <w:rFonts w:ascii="Times New Roman" w:hAnsi="Times New Roman" w:eastAsia="仿宋_GB2312" w:cs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highlight w:val="none"/>
        </w:rPr>
        <w:t>由法官宣布开庭后书记员负责计时</w:t>
      </w:r>
      <w:r>
        <w:rPr>
          <w:rFonts w:ascii="Times New Roman" w:hAnsi="Times New Roman" w:eastAsia="仿宋_GB2312" w:cs="仿宋_GB2312"/>
          <w:kern w:val="0"/>
          <w:sz w:val="32"/>
          <w:szCs w:val="32"/>
          <w:highlight w:val="none"/>
        </w:rPr>
        <w:t>,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highlight w:val="none"/>
        </w:rPr>
        <w:t>整场比赛由担任主审法官的评委掌控比赛进程及节奏，比赛双方不单独计时。在离计时结束还有五分钟时书记员会提示评委及参赛双方。比赛结束后的五分钟由在场评委对本场比赛进行点评，之后清场，下一组选手及观众入场。具体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请自行查看《浙江省大学生法律职业能力竞赛模拟法庭类竞赛规则》。</w:t>
      </w:r>
    </w:p>
    <w:p w14:paraId="4EBD06DE">
      <w:pPr>
        <w:pageBreakBefore w:val="0"/>
        <w:kinsoku/>
        <w:wordWrap/>
        <w:overflowPunct w:val="0"/>
        <w:topLinePunct w:val="0"/>
        <w:autoSpaceDE w:val="0"/>
        <w:autoSpaceDN w:val="0"/>
        <w:bidi w:val="0"/>
        <w:adjustRightInd w:val="0"/>
        <w:spacing w:line="360" w:lineRule="auto"/>
        <w:ind w:firstLine="628" w:firstLineChars="200"/>
        <w:jc w:val="left"/>
        <w:textAlignment w:val="auto"/>
        <w:rPr>
          <w:rFonts w:ascii="Times New Roman" w:hAnsi="Times New Roman" w:eastAsia="黑体" w:cs="黑体"/>
          <w:kern w:val="0"/>
          <w:sz w:val="32"/>
          <w:szCs w:val="32"/>
        </w:rPr>
      </w:pPr>
      <w:r>
        <w:rPr>
          <w:rFonts w:hint="eastAsia" w:ascii="Times New Roman" w:hAnsi="Times New Roman" w:eastAsia="黑体" w:cs="黑体"/>
          <w:spacing w:val="-3"/>
          <w:kern w:val="0"/>
          <w:sz w:val="32"/>
          <w:szCs w:val="32"/>
        </w:rPr>
        <w:t>七、其它</w:t>
      </w:r>
    </w:p>
    <w:p w14:paraId="091846F3">
      <w:pPr>
        <w:pageBreakBefore w:val="0"/>
        <w:kinsoku/>
        <w:wordWrap/>
        <w:overflowPunct w:val="0"/>
        <w:topLinePunct w:val="0"/>
        <w:autoSpaceDE w:val="0"/>
        <w:autoSpaceDN w:val="0"/>
        <w:bidi w:val="0"/>
        <w:adjustRightInd w:val="0"/>
        <w:spacing w:line="360" w:lineRule="auto"/>
        <w:ind w:firstLine="640" w:firstLineChars="200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highlight w:val="none"/>
        </w:rPr>
        <w:t>1.参赛学生必须带学生证和身份证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highlight w:val="none"/>
        </w:rPr>
        <w:t>卡通不能代替学生证使用，无法出示学生证的必须有本校教务处开具加盖公章的学籍证明），按规定的时间准时参加比赛，参赛前须接受工作人员的身份确认，证件不齐不能参加比赛。</w:t>
      </w:r>
    </w:p>
    <w:p w14:paraId="0D231869">
      <w:pPr>
        <w:pageBreakBefore w:val="0"/>
        <w:kinsoku/>
        <w:wordWrap/>
        <w:overflowPunct w:val="0"/>
        <w:topLinePunct w:val="0"/>
        <w:autoSpaceDE w:val="0"/>
        <w:autoSpaceDN w:val="0"/>
        <w:bidi w:val="0"/>
        <w:adjustRightInd w:val="0"/>
        <w:spacing w:line="360" w:lineRule="auto"/>
        <w:ind w:firstLine="632" w:firstLineChars="200"/>
        <w:textAlignment w:val="auto"/>
        <w:rPr>
          <w:rFonts w:hint="default" w:ascii="Times New Roman" w:hAnsi="Times New Roman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2"/>
          <w:kern w:val="0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 w:cs="仿宋_GB2312"/>
          <w:spacing w:val="-2"/>
          <w:kern w:val="0"/>
          <w:sz w:val="32"/>
          <w:szCs w:val="32"/>
        </w:rPr>
        <w:t>.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本届比</w:t>
      </w:r>
      <w:r>
        <w:rPr>
          <w:rFonts w:hint="eastAsia" w:ascii="Times New Roman" w:hAnsi="Times New Roman" w:eastAsia="仿宋_GB2312" w:cs="仿宋_GB2312"/>
          <w:spacing w:val="-3"/>
          <w:kern w:val="0"/>
          <w:sz w:val="32"/>
          <w:szCs w:val="32"/>
        </w:rPr>
        <w:t>赛</w:t>
      </w:r>
      <w:r>
        <w:rPr>
          <w:rFonts w:hint="eastAsia" w:ascii="Times New Roman" w:hAnsi="Times New Roman" w:eastAsia="仿宋_GB2312" w:cs="仿宋_GB2312"/>
          <w:spacing w:val="-34"/>
          <w:kern w:val="0"/>
          <w:sz w:val="32"/>
          <w:szCs w:val="32"/>
        </w:rPr>
        <w:t>的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《竞赛</w:t>
      </w:r>
      <w:r>
        <w:rPr>
          <w:rFonts w:hint="eastAsia" w:ascii="Times New Roman" w:hAnsi="Times New Roman" w:eastAsia="仿宋_GB2312" w:cs="仿宋_GB2312"/>
          <w:spacing w:val="-3"/>
          <w:kern w:val="0"/>
          <w:sz w:val="32"/>
          <w:szCs w:val="32"/>
        </w:rPr>
        <w:t>指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南</w:t>
      </w:r>
      <w:r>
        <w:rPr>
          <w:rFonts w:hint="eastAsia" w:ascii="Times New Roman" w:hAnsi="Times New Roman" w:eastAsia="仿宋_GB2312" w:cs="仿宋_GB2312"/>
          <w:spacing w:val="-32"/>
          <w:kern w:val="0"/>
          <w:sz w:val="32"/>
          <w:szCs w:val="32"/>
        </w:rPr>
        <w:t>》</w:t>
      </w:r>
      <w:r>
        <w:rPr>
          <w:rFonts w:hint="eastAsia" w:ascii="Times New Roman" w:hAnsi="Times New Roman" w:eastAsia="仿宋_GB2312" w:cs="仿宋_GB2312"/>
          <w:spacing w:val="-3"/>
          <w:kern w:val="0"/>
          <w:sz w:val="32"/>
          <w:szCs w:val="32"/>
        </w:rPr>
        <w:t>将于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比赛前</w:t>
      </w:r>
      <w:r>
        <w:rPr>
          <w:rFonts w:hint="eastAsia" w:ascii="Times New Roman" w:hAnsi="Times New Roman" w:eastAsia="仿宋_GB2312" w:cs="仿宋_GB2312"/>
          <w:spacing w:val="-3"/>
          <w:kern w:val="0"/>
          <w:sz w:val="32"/>
          <w:szCs w:val="32"/>
        </w:rPr>
        <w:t>一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周在</w:t>
      </w:r>
      <w:r>
        <w:rPr>
          <w:rFonts w:hint="eastAsia" w:ascii="Times New Roman" w:hAnsi="Times New Roman" w:eastAsia="仿宋_GB2312" w:cs="仿宋_GB2312"/>
          <w:spacing w:val="-3"/>
          <w:kern w:val="0"/>
          <w:sz w:val="32"/>
          <w:szCs w:val="32"/>
        </w:rPr>
        <w:t>竞赛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网上公</w:t>
      </w:r>
      <w:r>
        <w:rPr>
          <w:rFonts w:hint="eastAsia" w:ascii="Times New Roman" w:hAnsi="Times New Roman" w:eastAsia="仿宋_GB2312" w:cs="仿宋_GB2312"/>
          <w:spacing w:val="-3"/>
          <w:kern w:val="0"/>
          <w:sz w:val="32"/>
          <w:szCs w:val="32"/>
        </w:rPr>
        <w:t>布</w:t>
      </w:r>
      <w:r>
        <w:rPr>
          <w:rFonts w:hint="eastAsia" w:ascii="Times New Roman" w:hAnsi="Times New Roman" w:eastAsia="仿宋_GB2312" w:cs="仿宋_GB2312"/>
          <w:spacing w:val="-1"/>
          <w:kern w:val="0"/>
          <w:sz w:val="32"/>
          <w:szCs w:val="32"/>
        </w:rPr>
        <w:t>。</w:t>
      </w:r>
    </w:p>
    <w:p w14:paraId="1131FA8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F901D6"/>
    <w:rsid w:val="5AF9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2025-08-01T06:11:00Z</dcterms:created>
  <dc:creator>Xj.</dc:creator>
  <cp:lastModifiedBy>Xj.</cp:lastModifiedBy>
  <dcterms:modified xsi:type="dcterms:W3CDTF">2025-08-01T06:13:05Z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558230FCBB604FD0829FB78B68358463_11</vt:lpwstr>
  </property>
  <property fmtid="{D5CDD505-2E9C-101B-9397-08002B2CF9AE}" pid="4" name="KSOTemplateDocerSaveRecord">
    <vt:lpwstr>eyJoZGlkIjoiZTA4NzIyN2MxYTlmMzQ1NGE2MjU5NWRkMjhlOGMxYTAiLCJ1c2VySWQiOiIxMzc2OTg4NTk0In0=</vt:lpwstr>
  </property>
</Properties>
</file>